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firstLine="720"/>
        <w:jc w:val="center"/>
        <w:rPr>
          <w:b w:val="1"/>
          <w:bCs w:val="1"/>
          <w:sz w:val="36"/>
          <w:szCs w:val="36"/>
        </w:rPr>
      </w:pPr>
      <w:r>
        <w:rPr>
          <w:b w:val="1"/>
          <w:bCs w:val="1"/>
          <w:sz w:val="36"/>
          <w:szCs w:val="36"/>
          <w:rtl w:val="0"/>
          <w:lang w:val="en-US"/>
        </w:rPr>
        <w:t>GoToWebinar Tips</w:t>
      </w:r>
    </w:p>
    <w:p>
      <w:pPr>
        <w:pStyle w:val="Body"/>
        <w:rPr>
          <w:b w:val="1"/>
          <w:bCs w:val="1"/>
        </w:rPr>
      </w:pPr>
    </w:p>
    <w:p>
      <w:pPr>
        <w:pStyle w:val="Body"/>
      </w:pPr>
    </w:p>
    <w:p>
      <w:pPr>
        <w:pStyle w:val="Body"/>
      </w:pPr>
    </w:p>
    <w:p>
      <w:pPr>
        <w:pStyle w:val="Body"/>
      </w:pPr>
      <w:r>
        <w:rPr>
          <w:rtl w:val="0"/>
        </w:rPr>
        <w:t>The purpose of this tip sheet is to help you navigate the GoToWebinar technology for a successful interactive session.</w:t>
      </w:r>
    </w:p>
    <w:p>
      <w:pPr>
        <w:pStyle w:val="Body"/>
        <w:rPr>
          <w:b w:val="1"/>
          <w:bCs w:val="1"/>
        </w:rPr>
      </w:pPr>
    </w:p>
    <w:p>
      <w:pPr>
        <w:pStyle w:val="Body"/>
        <w:rPr>
          <w:b w:val="1"/>
          <w:bCs w:val="1"/>
        </w:rPr>
      </w:pPr>
    </w:p>
    <w:p>
      <w:pPr>
        <w:pStyle w:val="Body"/>
        <w:rPr>
          <w:b w:val="1"/>
          <w:bCs w:val="1"/>
        </w:rPr>
      </w:pPr>
      <w:r>
        <w:rPr>
          <w:b w:val="1"/>
          <w:bCs w:val="1"/>
          <w:rtl w:val="0"/>
          <w:lang w:val="en-US"/>
        </w:rPr>
        <w:t>How to Join</w:t>
      </w:r>
    </w:p>
    <w:p>
      <w:pPr>
        <w:pStyle w:val="Body"/>
      </w:pPr>
    </w:p>
    <w:p>
      <w:pPr>
        <w:pStyle w:val="Body"/>
      </w:pPr>
      <w:r>
        <w:rPr>
          <w:rtl w:val="0"/>
        </w:rPr>
        <w:t>1. After you have registered for the Webinar, you will receive a confirmation email</w:t>
      </w:r>
      <w:r>
        <w:rPr>
          <w:rtl w:val="0"/>
        </w:rPr>
        <w:t xml:space="preserve"> immediately. Also</w:t>
      </w:r>
      <w:r>
        <w:rPr>
          <w:rtl w:val="0"/>
        </w:rPr>
        <w:t xml:space="preserve"> the day before and the hour before the session begins.</w:t>
      </w:r>
      <w:r>
        <w:rPr>
          <w:rtl w:val="0"/>
        </w:rPr>
        <w:t xml:space="preserve"> If you do not, please check your Junk mailbox.</w:t>
      </w:r>
    </w:p>
    <w:p>
      <w:pPr>
        <w:pStyle w:val="Body"/>
      </w:pPr>
    </w:p>
    <w:p>
      <w:pPr>
        <w:pStyle w:val="Body"/>
      </w:pPr>
      <w:r>
        <w:rPr>
          <w:rtl w:val="0"/>
        </w:rPr>
        <w:t>2. Click the link you will have received in your confirmation email.</w:t>
      </w:r>
    </w:p>
    <w:p>
      <w:pPr>
        <w:pStyle w:val="Body"/>
      </w:pPr>
    </w:p>
    <w:p>
      <w:pPr>
        <w:pStyle w:val="Body"/>
      </w:pPr>
      <w:r>
        <w:rPr>
          <w:rtl w:val="0"/>
        </w:rPr>
        <w:t>Note: This link should not be shared with others; it is unique to you.</w:t>
      </w:r>
    </w:p>
    <w:p>
      <w:pPr>
        <w:pStyle w:val="Body"/>
      </w:pPr>
    </w:p>
    <w:p>
      <w:pPr>
        <w:pStyle w:val="Body"/>
      </w:pPr>
      <w:r>
        <w:rPr>
          <w:rtl w:val="0"/>
        </w:rPr>
        <w:t>3. Choose one of the following audio options:</w:t>
      </w:r>
    </w:p>
    <w:p>
      <w:pPr>
        <w:pStyle w:val="Body"/>
      </w:pPr>
    </w:p>
    <w:p>
      <w:pPr>
        <w:pStyle w:val="Body"/>
      </w:pPr>
      <w:r>
        <w:rPr>
          <w:u w:val="single"/>
          <w:rtl w:val="0"/>
          <w:lang w:val="de-DE"/>
        </w:rPr>
        <w:t>TO USE YOUR COMPUTER'S AUDIO</w:t>
      </w:r>
      <w:r>
        <w:rPr>
          <w:rtl w:val="0"/>
        </w:rPr>
        <w:t>: (Default setting)</w:t>
      </w:r>
    </w:p>
    <w:p>
      <w:pPr>
        <w:pStyle w:val="Body"/>
      </w:pPr>
    </w:p>
    <w:p>
      <w:pPr>
        <w:pStyle w:val="Body"/>
      </w:pPr>
      <w:r>
        <w:rPr>
          <w:rtl w:val="0"/>
        </w:rPr>
        <w:t xml:space="preserve">When the webinar begins, you will be connected to audio using your computer's microphone and speakers (VoIP) by default. </w:t>
      </w:r>
    </w:p>
    <w:p>
      <w:pPr>
        <w:pStyle w:val="Body"/>
      </w:pPr>
    </w:p>
    <w:p>
      <w:pPr>
        <w:pStyle w:val="Body"/>
      </w:pPr>
      <w:r>
        <w:rPr>
          <w:rtl w:val="0"/>
        </w:rPr>
        <w:t>--OR--</w:t>
      </w:r>
    </w:p>
    <w:p>
      <w:pPr>
        <w:pStyle w:val="Body"/>
      </w:pPr>
    </w:p>
    <w:p>
      <w:pPr>
        <w:pStyle w:val="Body"/>
      </w:pPr>
      <w:r>
        <w:rPr>
          <w:u w:val="single"/>
          <w:rtl w:val="0"/>
        </w:rPr>
        <w:t>TO USE YOUR TELEPHONE</w:t>
      </w:r>
      <w:r>
        <w:rPr>
          <w:rtl w:val="0"/>
        </w:rPr>
        <w:t xml:space="preserve"> </w:t>
      </w:r>
      <w:r>
        <w:rPr>
          <w:b w:val="1"/>
          <w:bCs w:val="1"/>
          <w:rtl w:val="0"/>
          <w:lang w:val="en-US"/>
        </w:rPr>
        <w:t>(recommended</w:t>
      </w:r>
      <w:r>
        <w:rPr>
          <w:rtl w:val="0"/>
        </w:rPr>
        <w:t xml:space="preserve"> unless you are completely confident in your computer</w:t>
      </w:r>
      <w:r>
        <w:rPr>
          <w:rtl w:val="0"/>
        </w:rPr>
        <w:t>’</w:t>
      </w:r>
      <w:r>
        <w:rPr>
          <w:rtl w:val="0"/>
        </w:rPr>
        <w:t>s audio set up):</w:t>
      </w:r>
    </w:p>
    <w:p>
      <w:pPr>
        <w:pStyle w:val="Body"/>
      </w:pPr>
    </w:p>
    <w:p>
      <w:pPr>
        <w:pStyle w:val="Body"/>
      </w:pPr>
      <w:r>
        <w:rPr>
          <w:rtl w:val="0"/>
        </w:rPr>
        <w:t xml:space="preserve">If you prefer to use your phone, you must select "Telephone" after joining the webinar and call in using the numbers and access code provided. If you wish to speak when unmuted during the session, </w:t>
      </w:r>
      <w:r>
        <w:rPr>
          <w:u w:val="single"/>
          <w:rtl w:val="0"/>
          <w:lang w:val="en-US"/>
        </w:rPr>
        <w:t>you must enter the Audio PIN</w:t>
      </w:r>
      <w:r>
        <w:rPr>
          <w:rtl w:val="0"/>
        </w:rPr>
        <w:t xml:space="preserve"> that will be directly below the phone # and access code. </w:t>
      </w:r>
    </w:p>
    <w:p>
      <w:pPr>
        <w:pStyle w:val="Body"/>
      </w:pPr>
    </w:p>
    <w:p>
      <w:pPr>
        <w:pStyle w:val="Body"/>
      </w:pPr>
      <w:r>
        <w:rPr>
          <w:rtl w:val="0"/>
        </w:rPr>
        <w:t>The option to choose between your computer</w:t>
      </w:r>
      <w:r>
        <w:rPr>
          <w:rtl w:val="0"/>
        </w:rPr>
        <w:t>’</w:t>
      </w:r>
      <w:r>
        <w:rPr>
          <w:rtl w:val="0"/>
        </w:rPr>
        <w:t xml:space="preserve">s audio and your telephone will be located on your control panel, which will be on the right side of your screen. Please see the image below. </w:t>
      </w:r>
      <w:r>
        <w:rPr>
          <w:b w:val="1"/>
          <w:bCs w:val="1"/>
          <w:rtl w:val="0"/>
          <w:lang w:val="de-DE"/>
        </w:rPr>
        <w:t>Note:</w:t>
      </w:r>
      <w:r>
        <w:rPr>
          <w:rtl w:val="0"/>
        </w:rPr>
        <w:t xml:space="preserve"> The #</w:t>
      </w:r>
      <w:r>
        <w:rPr>
          <w:rtl w:val="0"/>
        </w:rPr>
        <w:t>’</w:t>
      </w:r>
      <w:r>
        <w:rPr>
          <w:rtl w:val="0"/>
        </w:rPr>
        <w:t xml:space="preserve">s in the image </w:t>
      </w:r>
      <w:r>
        <w:rPr>
          <w:u w:val="single"/>
          <w:rtl w:val="0"/>
          <w:lang w:val="en-US"/>
        </w:rPr>
        <w:t xml:space="preserve">are for example purposes only </w:t>
      </w:r>
      <w:r>
        <w:rPr>
          <w:rtl w:val="0"/>
        </w:rPr>
        <w:t>and will be different in your session.</w:t>
      </w:r>
    </w:p>
    <w:p>
      <w:pPr>
        <w:pStyle w:val="Body"/>
      </w:pPr>
    </w:p>
    <w:p>
      <w:pPr>
        <w:pStyle w:val="Body"/>
      </w:pPr>
      <w:r>
        <w:drawing>
          <wp:inline distT="0" distB="0" distL="0" distR="0">
            <wp:extent cx="5943600" cy="2260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5943600" cy="2260600"/>
                    </a:xfrm>
                    <a:prstGeom prst="rect">
                      <a:avLst/>
                    </a:prstGeom>
                    <a:ln w="12700" cap="flat">
                      <a:noFill/>
                      <a:miter lim="400000"/>
                    </a:ln>
                    <a:effectLst/>
                  </pic:spPr>
                </pic:pic>
              </a:graphicData>
            </a:graphic>
          </wp:inline>
        </w:drawing>
      </w:r>
    </w:p>
    <w:p>
      <w:pPr>
        <w:pStyle w:val="Body"/>
      </w:pPr>
    </w:p>
    <w:p>
      <w:pPr>
        <w:pStyle w:val="Body"/>
      </w:pPr>
    </w:p>
    <w:p>
      <w:pPr>
        <w:pStyle w:val="Body"/>
      </w:pPr>
    </w:p>
    <w:p>
      <w:pPr>
        <w:pStyle w:val="Body"/>
      </w:pPr>
    </w:p>
    <w:p>
      <w:pPr>
        <w:pStyle w:val="Body"/>
      </w:pPr>
      <w:r>
        <w:rPr>
          <w:rtl w:val="0"/>
          <w:lang w:val="de-DE"/>
        </w:rPr>
        <w:t xml:space="preserve">Click </w:t>
      </w:r>
      <w:r>
        <w:rPr>
          <w:rStyle w:val="Hyperlink.0"/>
        </w:rPr>
        <w:fldChar w:fldCharType="begin" w:fldLock="0"/>
      </w:r>
      <w:r>
        <w:rPr>
          <w:rStyle w:val="Hyperlink.0"/>
        </w:rPr>
        <w:instrText xml:space="preserve"> HYPERLINK "https://learninginaction.wistia.com/medias/2fum04jctw"</w:instrText>
      </w:r>
      <w:r>
        <w:rPr>
          <w:rStyle w:val="Hyperlink.0"/>
        </w:rPr>
        <w:fldChar w:fldCharType="separate" w:fldLock="0"/>
      </w:r>
      <w:r>
        <w:rPr>
          <w:rStyle w:val="Hyperlink.0"/>
          <w:rtl w:val="0"/>
        </w:rPr>
        <w:t>Here</w:t>
      </w:r>
      <w:r>
        <w:rPr/>
        <w:fldChar w:fldCharType="end" w:fldLock="0"/>
      </w:r>
      <w:r>
        <w:rPr>
          <w:rStyle w:val="None"/>
          <w:b w:val="1"/>
          <w:bCs w:val="1"/>
          <w:rtl w:val="0"/>
        </w:rPr>
        <w:t xml:space="preserve"> </w:t>
      </w:r>
      <w:r>
        <w:rPr>
          <w:rtl w:val="0"/>
        </w:rPr>
        <w:t>for a brief video showing what the GoToWebinar Telephone call in process looks like</w:t>
      </w:r>
      <w:r>
        <w:rPr>
          <w:rtl w:val="0"/>
        </w:rPr>
        <w:t>.</w:t>
      </w:r>
      <w:r>
        <w:rPr>
          <w:rtl w:val="0"/>
        </w:rPr>
        <w:t xml:space="preserve"> </w:t>
      </w:r>
      <w:r>
        <w:rPr>
          <w:rStyle w:val="None"/>
          <w:u w:val="single"/>
          <w:rtl w:val="0"/>
          <w:lang w:val="en-US"/>
        </w:rPr>
        <w:t>The #</w:t>
      </w:r>
      <w:r>
        <w:rPr>
          <w:rStyle w:val="None"/>
          <w:u w:val="single"/>
          <w:rtl w:val="0"/>
        </w:rPr>
        <w:t>’</w:t>
      </w:r>
      <w:r>
        <w:rPr>
          <w:rStyle w:val="None"/>
          <w:u w:val="single"/>
          <w:rtl w:val="0"/>
          <w:lang w:val="en-US"/>
        </w:rPr>
        <w:t>s entered in the video are for example purposes only and will be different during your session</w:t>
      </w:r>
      <w:r>
        <w:rPr>
          <w:rtl w:val="0"/>
        </w:rPr>
        <w:t xml:space="preserve">: Also, your Control Panel may look somewhat different depending on </w:t>
      </w:r>
      <w:r>
        <w:rPr>
          <w:rtl w:val="0"/>
        </w:rPr>
        <w:t>the</w:t>
      </w:r>
      <w:r>
        <w:rPr>
          <w:rtl w:val="0"/>
        </w:rPr>
        <w:t xml:space="preserve"> operating system and browser you are using.</w:t>
      </w:r>
    </w:p>
    <w:p>
      <w:pPr>
        <w:pStyle w:val="Body"/>
      </w:pPr>
    </w:p>
    <w:p>
      <w:pPr>
        <w:pStyle w:val="Body"/>
        <w:rPr>
          <w:rStyle w:val="None"/>
          <w:i w:val="1"/>
          <w:iCs w:val="1"/>
        </w:rPr>
      </w:pPr>
      <w:r>
        <w:rPr>
          <w:rStyle w:val="None"/>
          <w:b w:val="1"/>
          <w:bCs w:val="1"/>
          <w:rtl w:val="0"/>
          <w:lang w:val="de-DE"/>
        </w:rPr>
        <w:t xml:space="preserve">Note: </w:t>
      </w:r>
      <w:r>
        <w:rPr>
          <w:rStyle w:val="None"/>
          <w:i w:val="1"/>
          <w:iCs w:val="1"/>
          <w:rtl w:val="0"/>
          <w:lang w:val="en-US"/>
        </w:rPr>
        <w:t xml:space="preserve">You will enter the session in </w:t>
      </w:r>
      <w:r>
        <w:rPr>
          <w:rStyle w:val="None"/>
          <w:i w:val="1"/>
          <w:iCs w:val="1"/>
          <w:rtl w:val="0"/>
          <w:lang w:val="de-DE"/>
        </w:rPr>
        <w:t>“</w:t>
      </w:r>
      <w:r>
        <w:rPr>
          <w:rStyle w:val="None"/>
          <w:i w:val="1"/>
          <w:iCs w:val="1"/>
          <w:rtl w:val="0"/>
          <w:lang w:val="nl-NL"/>
        </w:rPr>
        <w:t>Listen Only</w:t>
      </w:r>
      <w:r>
        <w:rPr>
          <w:rStyle w:val="None"/>
          <w:i w:val="1"/>
          <w:iCs w:val="1"/>
          <w:rtl w:val="0"/>
        </w:rPr>
        <w:t xml:space="preserve">” </w:t>
      </w:r>
      <w:r>
        <w:rPr>
          <w:rStyle w:val="None"/>
          <w:i w:val="1"/>
          <w:iCs w:val="1"/>
          <w:rtl w:val="0"/>
          <w:lang w:val="en-US"/>
        </w:rPr>
        <w:t xml:space="preserve">mode. You will be able to speak and participate when unmuted by the Presenter. </w:t>
      </w:r>
    </w:p>
    <w:p>
      <w:pPr>
        <w:pStyle w:val="Body"/>
        <w:rPr>
          <w:i w:val="1"/>
          <w:iCs w:val="1"/>
        </w:rPr>
      </w:pPr>
    </w:p>
    <w:p>
      <w:pPr>
        <w:pStyle w:val="Body"/>
        <w:ind w:left="1440" w:firstLine="720"/>
      </w:pPr>
    </w:p>
    <w:p>
      <w:pPr>
        <w:pStyle w:val="Body"/>
        <w:ind w:left="1440" w:firstLine="720"/>
      </w:pPr>
      <w:r>
        <w:rPr>
          <w:rStyle w:val="None"/>
          <w:b w:val="1"/>
          <w:bCs w:val="1"/>
          <w:u w:val="single"/>
          <w:rtl w:val="0"/>
          <w:lang w:val="en-US"/>
        </w:rPr>
        <w:t>Participating During The Session</w:t>
      </w:r>
    </w:p>
    <w:p>
      <w:pPr>
        <w:pStyle w:val="Body"/>
        <w:ind w:left="1440" w:firstLine="720"/>
      </w:pPr>
    </w:p>
    <w:p>
      <w:pPr>
        <w:pStyle w:val="Body"/>
      </w:pPr>
      <w:r>
        <w:rPr>
          <w:rtl w:val="0"/>
        </w:rPr>
        <w:t>You will be able to participate and interact with the Presenters and the other attendees in several ways.</w:t>
      </w:r>
    </w:p>
    <w:p>
      <w:pPr>
        <w:pStyle w:val="Body"/>
      </w:pPr>
    </w:p>
    <w:p>
      <w:pPr>
        <w:pStyle w:val="Body"/>
      </w:pPr>
      <w:r>
        <w:rPr>
          <w:rtl w:val="0"/>
        </w:rPr>
        <w:t xml:space="preserve">1)Typing questions/comments into the </w:t>
      </w:r>
      <w:r>
        <w:rPr>
          <w:rtl w:val="0"/>
          <w:lang w:val="de-DE"/>
        </w:rPr>
        <w:t>“</w:t>
      </w:r>
      <w:r>
        <w:rPr>
          <w:rtl w:val="0"/>
          <w:lang w:val="it-IT"/>
        </w:rPr>
        <w:t>Questions</w:t>
      </w:r>
      <w:r>
        <w:rPr>
          <w:rtl w:val="0"/>
        </w:rPr>
        <w:t xml:space="preserve">” </w:t>
      </w:r>
      <w:r>
        <w:rPr>
          <w:rtl w:val="0"/>
        </w:rPr>
        <w:t>area on your Control Panel, as indicated in the image below. Presenters will see your Questions and either respond to them within the Question area or verbally during the session.</w:t>
      </w:r>
    </w:p>
    <w:p>
      <w:pPr>
        <w:pStyle w:val="Body"/>
      </w:pPr>
    </w:p>
    <w:p>
      <w:pPr>
        <w:pStyle w:val="Body"/>
      </w:pPr>
      <w:r>
        <w:rPr>
          <w:rtl w:val="0"/>
        </w:rPr>
        <w:t>2)</w:t>
      </w:r>
      <w:r>
        <w:rPr>
          <w:rtl w:val="0"/>
        </w:rPr>
        <w:t>”</w:t>
      </w:r>
      <w:r>
        <w:rPr>
          <w:rtl w:val="0"/>
        </w:rPr>
        <w:t>Raising Your Hand</w:t>
      </w:r>
      <w:r>
        <w:rPr>
          <w:rtl w:val="0"/>
        </w:rPr>
        <w:t xml:space="preserve">” </w:t>
      </w:r>
      <w:r>
        <w:rPr>
          <w:rtl w:val="0"/>
        </w:rPr>
        <w:t>to be called upon and unmuted by the Presenter. This is done by clicking the Open Palm icon on your Control Panel, as indicated in the image below.</w:t>
      </w:r>
    </w:p>
    <w:p>
      <w:pPr>
        <w:pStyle w:val="Body"/>
      </w:pPr>
    </w:p>
    <w:p>
      <w:pPr>
        <w:pStyle w:val="Body"/>
      </w:pPr>
      <w:r>
        <w:rPr>
          <w:rStyle w:val="None"/>
          <w:b w:val="1"/>
          <w:bCs w:val="1"/>
          <w:rtl w:val="0"/>
          <w:lang w:val="en-US"/>
        </w:rPr>
        <w:t>Note</w:t>
      </w:r>
      <w:r>
        <w:rPr>
          <w:rtl w:val="0"/>
        </w:rPr>
        <w:t xml:space="preserve">: Your Control Panel may look somewhat different, depending on what operating system and browser you are using. </w:t>
      </w:r>
    </w:p>
    <w:p>
      <w:pPr>
        <w:pStyle w:val="Body"/>
      </w:pPr>
    </w:p>
    <w:p>
      <w:pPr>
        <w:pStyle w:val="Body"/>
      </w:pPr>
      <w:r>
        <w:drawing>
          <wp:inline distT="0" distB="0" distL="0" distR="0">
            <wp:extent cx="3867150" cy="4076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5">
                      <a:extLst/>
                    </a:blip>
                    <a:stretch>
                      <a:fillRect/>
                    </a:stretch>
                  </pic:blipFill>
                  <pic:spPr>
                    <a:xfrm>
                      <a:off x="0" y="0"/>
                      <a:ext cx="3867150" cy="4076700"/>
                    </a:xfrm>
                    <a:prstGeom prst="rect">
                      <a:avLst/>
                    </a:prstGeom>
                    <a:ln w="12700" cap="flat">
                      <a:noFill/>
                      <a:miter lim="400000"/>
                    </a:ln>
                    <a:effectLst/>
                  </pic:spPr>
                </pic:pic>
              </a:graphicData>
            </a:graphic>
          </wp:inline>
        </w:drawing>
      </w:r>
    </w:p>
    <w:p>
      <w:pPr>
        <w:pStyle w:val="Body"/>
      </w:pPr>
    </w:p>
    <w:p>
      <w:pPr>
        <w:pStyle w:val="Body"/>
      </w:pPr>
    </w:p>
    <w:p>
      <w:pPr>
        <w:pStyle w:val="Body"/>
      </w:pPr>
    </w:p>
    <w:p>
      <w:pPr>
        <w:pStyle w:val="Body"/>
        <w:ind w:left="1440" w:firstLine="720"/>
      </w:pPr>
      <w:r>
        <w:rPr>
          <w:rStyle w:val="None"/>
          <w:b w:val="1"/>
          <w:bCs w:val="1"/>
          <w:u w:val="single"/>
          <w:rtl w:val="0"/>
          <w:lang w:val="en-US"/>
        </w:rPr>
        <w:t>Audio/Participation Troubleshooting</w:t>
      </w:r>
    </w:p>
    <w:p>
      <w:pPr>
        <w:pStyle w:val="Body"/>
      </w:pPr>
    </w:p>
    <w:p>
      <w:pPr>
        <w:pStyle w:val="Body"/>
      </w:pPr>
      <w:r>
        <w:rPr>
          <w:rStyle w:val="None"/>
          <w:u w:val="single"/>
          <w:rtl w:val="0"/>
        </w:rPr>
        <w:t>Can</w:t>
      </w:r>
      <w:r>
        <w:rPr>
          <w:rStyle w:val="None"/>
          <w:u w:val="single"/>
          <w:rtl w:val="0"/>
        </w:rPr>
        <w:t>’</w:t>
      </w:r>
      <w:r>
        <w:rPr>
          <w:rStyle w:val="None"/>
          <w:u w:val="single"/>
          <w:rtl w:val="0"/>
          <w:lang w:val="en-US"/>
        </w:rPr>
        <w:t>t be heard when unmuted:</w:t>
      </w:r>
    </w:p>
    <w:p>
      <w:pPr>
        <w:pStyle w:val="Body"/>
      </w:pPr>
    </w:p>
    <w:p>
      <w:pPr>
        <w:pStyle w:val="Body"/>
      </w:pPr>
      <w:r>
        <w:rPr>
          <w:rtl w:val="0"/>
        </w:rPr>
        <w:t>Re-enter audio pin (if on telephone).</w:t>
      </w:r>
    </w:p>
    <w:p>
      <w:pPr>
        <w:pStyle w:val="Body"/>
      </w:pPr>
      <w:r>
        <w:rPr>
          <w:rtl w:val="0"/>
        </w:rPr>
        <w:t>Toggle back and forth between Mic and Speakers and Telephone</w:t>
      </w:r>
      <w:r>
        <w:rPr>
          <w:rtl w:val="0"/>
        </w:rPr>
        <w:t>.</w:t>
      </w:r>
    </w:p>
    <w:p>
      <w:pPr>
        <w:pStyle w:val="Body"/>
      </w:pPr>
      <w:r>
        <w:rPr>
          <w:rtl w:val="0"/>
        </w:rPr>
        <w:t>Try alternate audio device (landline vs cell phone).</w:t>
      </w:r>
    </w:p>
    <w:p>
      <w:pPr>
        <w:pStyle w:val="Body"/>
      </w:pPr>
    </w:p>
    <w:p>
      <w:pPr>
        <w:pStyle w:val="Body"/>
      </w:pPr>
      <w:r>
        <w:rPr>
          <w:rStyle w:val="None"/>
          <w:u w:val="single"/>
          <w:rtl w:val="0"/>
          <w:lang w:val="en-US"/>
        </w:rPr>
        <w:t>Poor Audio Quality: (single caller)</w:t>
      </w:r>
    </w:p>
    <w:p>
      <w:pPr>
        <w:pStyle w:val="Body"/>
      </w:pPr>
    </w:p>
    <w:p>
      <w:pPr>
        <w:pStyle w:val="Body"/>
      </w:pPr>
      <w:r>
        <w:rPr>
          <w:rtl w:val="0"/>
        </w:rPr>
        <w:t>Switch to a traditional phone and call in.</w:t>
      </w:r>
    </w:p>
    <w:p>
      <w:pPr>
        <w:pStyle w:val="Body"/>
      </w:pPr>
      <w:r>
        <w:rPr>
          <w:rtl w:val="0"/>
        </w:rPr>
        <w:t>Check internet connection</w:t>
      </w:r>
      <w:r>
        <w:rPr>
          <w:rtl w:val="0"/>
        </w:rPr>
        <w:t>.</w:t>
      </w:r>
    </w:p>
    <w:p>
      <w:pPr>
        <w:pStyle w:val="Body"/>
      </w:pPr>
      <w:r>
        <w:rPr>
          <w:rtl w:val="0"/>
        </w:rPr>
        <w:t>Leave and Rejoin the session</w:t>
      </w:r>
      <w:r>
        <w:rPr>
          <w:rtl w:val="0"/>
        </w:rPr>
        <w:t>.</w:t>
      </w:r>
    </w:p>
    <w:p>
      <w:pPr>
        <w:pStyle w:val="Body"/>
      </w:pPr>
    </w:p>
    <w:p>
      <w:pPr>
        <w:pStyle w:val="Body"/>
      </w:pPr>
    </w:p>
    <w:p>
      <w:pPr>
        <w:pStyle w:val="Body"/>
      </w:pPr>
    </w:p>
    <w:p>
      <w:pPr>
        <w:pStyle w:val="Body"/>
      </w:pPr>
    </w:p>
    <w:p>
      <w:pPr>
        <w:pStyle w:val="Body"/>
      </w:pPr>
    </w:p>
    <w:p>
      <w:pPr>
        <w:pStyle w:val="Body"/>
      </w:pPr>
    </w:p>
    <w:p>
      <w:pPr>
        <w:pStyle w:val="Body"/>
      </w:pPr>
    </w:p>
    <w:p>
      <w:pPr>
        <w:pStyle w:val="Body"/>
      </w:pPr>
      <w:r>
        <w:rPr>
          <w:rStyle w:val="None"/>
          <w:b w:val="1"/>
          <w:bCs w:val="1"/>
          <w:rtl w:val="0"/>
          <w:lang w:val="en-US"/>
        </w:rPr>
        <w:t>System Requirements</w:t>
      </w:r>
    </w:p>
    <w:p>
      <w:pPr>
        <w:pStyle w:val="Body"/>
      </w:pPr>
    </w:p>
    <w:p>
      <w:pPr>
        <w:pStyle w:val="Body"/>
      </w:pPr>
    </w:p>
    <w:p>
      <w:pPr>
        <w:pStyle w:val="Body"/>
      </w:pPr>
      <w:r>
        <w:rPr>
          <w:rtl w:val="0"/>
        </w:rPr>
        <w:t>The minimum system requirements for desktops/laptops needed to best facilitate a GoToWebinar session are:</w:t>
      </w:r>
    </w:p>
    <w:p>
      <w:pPr>
        <w:pStyle w:val="Body"/>
      </w:pPr>
    </w:p>
    <w:tbl>
      <w:tblPr>
        <w:tblW w:w="89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30"/>
        <w:gridCol w:w="6950"/>
      </w:tblGrid>
      <w:tr>
        <w:tblPrEx>
          <w:shd w:val="clear" w:color="auto" w:fill="ced7e7"/>
        </w:tblPrEx>
        <w:trPr>
          <w:trHeight w:val="1073" w:hRule="atLeast"/>
        </w:trPr>
        <w:tc>
          <w:tcPr>
            <w:tcW w:type="dxa" w:w="2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b w:val="1"/>
                <w:bCs w:val="1"/>
                <w:rtl w:val="0"/>
                <w:lang w:val="en-US"/>
              </w:rPr>
              <w:t>Operating system</w:t>
            </w:r>
          </w:p>
        </w:tc>
        <w:tc>
          <w:tcPr>
            <w:tcW w:type="dxa" w:w="69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Pr>
            </w:pPr>
            <w:r>
              <w:rPr>
                <w:rStyle w:val="None"/>
                <w:b w:val="1"/>
                <w:bCs w:val="1"/>
                <w:rtl w:val="0"/>
                <w:lang w:val="en-US"/>
              </w:rPr>
              <w:t>Mac OS X 10.6 (Snow Leopard)</w:t>
            </w:r>
          </w:p>
          <w:p>
            <w:pPr>
              <w:pStyle w:val="Body"/>
              <w:rPr>
                <w:rStyle w:val="None"/>
              </w:rPr>
            </w:pPr>
            <w:r>
              <w:rPr>
                <w:rStyle w:val="None"/>
                <w:b w:val="1"/>
                <w:bCs w:val="1"/>
                <w:rtl w:val="0"/>
                <w:lang w:val="en-US"/>
              </w:rPr>
              <w:t>Mac OS X 10.7 (Lion)</w:t>
            </w:r>
          </w:p>
          <w:p>
            <w:pPr>
              <w:pStyle w:val="Body"/>
              <w:rPr>
                <w:rStyle w:val="None"/>
              </w:rPr>
            </w:pPr>
            <w:r>
              <w:rPr>
                <w:rStyle w:val="None"/>
                <w:b w:val="1"/>
                <w:bCs w:val="1"/>
                <w:rtl w:val="0"/>
                <w:lang w:val="en-US"/>
              </w:rPr>
              <w:t>Linux / Ubuntu</w:t>
            </w:r>
          </w:p>
          <w:p>
            <w:pPr>
              <w:pStyle w:val="Body"/>
            </w:pPr>
            <w:r>
              <w:rPr>
                <w:rStyle w:val="None"/>
                <w:b w:val="1"/>
                <w:bCs w:val="1"/>
                <w:rtl w:val="0"/>
                <w:lang w:val="en-US"/>
              </w:rPr>
              <w:t>Google Chrome OS (Chromebook)</w:t>
            </w:r>
          </w:p>
        </w:tc>
      </w:tr>
      <w:tr>
        <w:tblPrEx>
          <w:shd w:val="clear" w:color="auto" w:fill="ced7e7"/>
        </w:tblPrEx>
        <w:trPr>
          <w:trHeight w:val="523" w:hRule="atLeast"/>
        </w:trPr>
        <w:tc>
          <w:tcPr>
            <w:tcW w:type="dxa" w:w="2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b w:val="1"/>
                <w:bCs w:val="1"/>
                <w:rtl w:val="0"/>
                <w:lang w:val="en-US"/>
              </w:rPr>
              <w:t>Web Browser</w:t>
            </w:r>
          </w:p>
        </w:tc>
        <w:tc>
          <w:tcPr>
            <w:tcW w:type="dxa" w:w="69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Pr>
            </w:pPr>
            <w:r>
              <w:rPr>
                <w:rStyle w:val="None"/>
                <w:b w:val="1"/>
                <w:bCs w:val="1"/>
                <w:rtl w:val="0"/>
                <w:lang w:val="en-US"/>
              </w:rPr>
              <w:t>Mozilla Firefox v34 or later</w:t>
            </w:r>
          </w:p>
          <w:p>
            <w:pPr>
              <w:pStyle w:val="Body"/>
            </w:pPr>
            <w:r>
              <w:rPr>
                <w:rStyle w:val="None"/>
                <w:b w:val="1"/>
                <w:bCs w:val="1"/>
                <w:rtl w:val="0"/>
                <w:lang w:val="en-US"/>
              </w:rPr>
              <w:t>Google Chrome v39 or later</w:t>
            </w:r>
          </w:p>
        </w:tc>
      </w:tr>
      <w:tr>
        <w:tblPrEx>
          <w:shd w:val="clear" w:color="auto" w:fill="ced7e7"/>
        </w:tblPrEx>
        <w:trPr>
          <w:trHeight w:val="798" w:hRule="atLeast"/>
        </w:trPr>
        <w:tc>
          <w:tcPr>
            <w:tcW w:type="dxa" w:w="2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b w:val="1"/>
                <w:bCs w:val="1"/>
                <w:rtl w:val="0"/>
                <w:lang w:val="en-US"/>
              </w:rPr>
              <w:t>Internet connection</w:t>
            </w:r>
          </w:p>
        </w:tc>
        <w:tc>
          <w:tcPr>
            <w:tcW w:type="dxa" w:w="69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Style w:val="None"/>
              </w:rPr>
            </w:pPr>
            <w:r>
              <w:rPr>
                <w:rStyle w:val="None"/>
                <w:b w:val="1"/>
                <w:bCs w:val="1"/>
                <w:rtl w:val="0"/>
                <w:lang w:val="en-US"/>
              </w:rPr>
              <w:t>1 Mbps or better (broadband recommended)</w:t>
            </w:r>
          </w:p>
          <w:p>
            <w:pPr>
              <w:pStyle w:val="Body"/>
            </w:pPr>
            <w:r>
              <w:rPr>
                <w:rStyle w:val="None"/>
                <w:b w:val="1"/>
                <w:bCs w:val="1"/>
                <w:rtl w:val="0"/>
                <w:lang w:val="en-US"/>
              </w:rPr>
              <w:t>3G connection or better (WiFi recommended for VoIP audio) for Chromebooks</w:t>
            </w:r>
          </w:p>
        </w:tc>
      </w:tr>
      <w:tr>
        <w:tblPrEx>
          <w:shd w:val="clear" w:color="auto" w:fill="ced7e7"/>
        </w:tblPrEx>
        <w:trPr>
          <w:trHeight w:val="248" w:hRule="atLeast"/>
        </w:trPr>
        <w:tc>
          <w:tcPr>
            <w:tcW w:type="dxa" w:w="2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b w:val="1"/>
                <w:bCs w:val="1"/>
                <w:rtl w:val="0"/>
                <w:lang w:val="en-US"/>
              </w:rPr>
              <w:t>Software</w:t>
            </w:r>
          </w:p>
        </w:tc>
        <w:tc>
          <w:tcPr>
            <w:tcW w:type="dxa" w:w="69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b w:val="1"/>
                <w:bCs w:val="1"/>
                <w:rtl w:val="0"/>
                <w:lang w:val="en-US"/>
              </w:rPr>
              <w:t>None</w:t>
            </w:r>
          </w:p>
        </w:tc>
      </w:tr>
      <w:tr>
        <w:tblPrEx>
          <w:shd w:val="clear" w:color="auto" w:fill="ced7e7"/>
        </w:tblPrEx>
        <w:trPr>
          <w:trHeight w:val="248" w:hRule="atLeast"/>
        </w:trPr>
        <w:tc>
          <w:tcPr>
            <w:tcW w:type="dxa" w:w="20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b w:val="1"/>
                <w:bCs w:val="1"/>
                <w:rtl w:val="0"/>
                <w:lang w:val="en-US"/>
              </w:rPr>
              <w:t>Hardware</w:t>
            </w:r>
          </w:p>
        </w:tc>
        <w:tc>
          <w:tcPr>
            <w:tcW w:type="dxa" w:w="69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b w:val="1"/>
                <w:bCs w:val="1"/>
                <w:rtl w:val="0"/>
                <w:lang w:val="en-US"/>
              </w:rPr>
              <w:t xml:space="preserve">Microphone and speakers </w:t>
            </w:r>
          </w:p>
        </w:tc>
      </w:tr>
    </w:tbl>
    <w:p>
      <w:pPr>
        <w:pStyle w:val="Body"/>
        <w:widowControl w:val="0"/>
        <w:spacing w:line="240" w:lineRule="auto"/>
      </w:pPr>
    </w:p>
    <w:p>
      <w:pPr>
        <w:pStyle w:val="Body"/>
      </w:pPr>
    </w:p>
    <w:p>
      <w:pPr>
        <w:pStyle w:val="Body"/>
      </w:pPr>
    </w:p>
    <w:p>
      <w:pPr>
        <w:pStyle w:val="Body"/>
      </w:pPr>
    </w:p>
    <w:p>
      <w:pPr>
        <w:pStyle w:val="Body"/>
      </w:pPr>
    </w:p>
    <w:p>
      <w:pPr>
        <w:pStyle w:val="Body"/>
      </w:pPr>
      <w:r>
        <w:rPr>
          <w:rtl w:val="0"/>
        </w:rPr>
        <w:t xml:space="preserve">Contact </w:t>
      </w:r>
      <w:r>
        <w:rPr>
          <w:rStyle w:val="Hyperlink.1"/>
        </w:rPr>
        <w:fldChar w:fldCharType="begin" w:fldLock="0"/>
      </w:r>
      <w:r>
        <w:rPr>
          <w:rStyle w:val="Hyperlink.1"/>
        </w:rPr>
        <w:instrText xml:space="preserve"> HYPERLINK "mailto:Terry@learninginaction.com"</w:instrText>
      </w:r>
      <w:r>
        <w:rPr>
          <w:rStyle w:val="Hyperlink.1"/>
        </w:rPr>
        <w:fldChar w:fldCharType="separate" w:fldLock="0"/>
      </w:r>
      <w:r>
        <w:rPr>
          <w:rStyle w:val="Hyperlink.1"/>
          <w:rtl w:val="0"/>
        </w:rPr>
        <w:t>Terry@learninginaction.com</w:t>
      </w:r>
      <w:r>
        <w:rPr/>
        <w:fldChar w:fldCharType="end" w:fldLock="0"/>
      </w:r>
      <w:r>
        <w:rPr>
          <w:rtl w:val="0"/>
        </w:rPr>
        <w:t xml:space="preserve"> or 508-212-8076 for further assistance.</w:t>
      </w:r>
    </w:p>
    <w:p>
      <w:pPr>
        <w:pStyle w:val="Body"/>
      </w:pPr>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b w:val="1"/>
      <w:bCs w:val="1"/>
      <w:color w:val="1155cc"/>
      <w:u w:val="single" w:color="1155cc"/>
    </w:rPr>
  </w:style>
  <w:style w:type="character" w:styleId="Hyperlink.1">
    <w:name w:val="Hyperlink.1"/>
    <w:basedOn w:val="None"/>
    <w:next w:val="Hyperlink.1"/>
    <w:rPr>
      <w:color w:val="1155cc"/>
      <w:u w:val="single" w:color="1155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